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C933" w14:textId="66948ABE" w:rsidR="00C66386" w:rsidRPr="00526F41" w:rsidRDefault="00C66386" w:rsidP="0096537E">
      <w:pPr>
        <w:autoSpaceDE w:val="0"/>
        <w:autoSpaceDN w:val="0"/>
        <w:adjustRightInd w:val="0"/>
        <w:spacing w:after="0" w:line="240" w:lineRule="auto"/>
        <w:jc w:val="both"/>
        <w:rPr>
          <w:rFonts w:cstheme="minorHAnsi"/>
          <w:lang w:val="en-GB"/>
        </w:rPr>
      </w:pPr>
      <w:bookmarkStart w:id="0" w:name="_Hlk47955042"/>
      <w:r>
        <w:rPr>
          <w:rFonts w:cstheme="minorHAnsi"/>
          <w:lang w:val="en-GB"/>
        </w:rPr>
        <w:t xml:space="preserve">Key information about the processing of your personal data by KRUK S.A., provided under Article 13(1) of Regulation (EU) 2016/679 of the European Parliament and of the Council of 27 April 2016 on the protection of natural persons with regard to the processing of personal data and on the free movement of such data, and repealing Directive 95/46/EC (“GDPR”). </w:t>
      </w:r>
    </w:p>
    <w:p w14:paraId="7E2754D6" w14:textId="3A36F50A" w:rsidR="00AA3E38" w:rsidRPr="00526F41" w:rsidRDefault="00AA3E38" w:rsidP="00C66386">
      <w:pPr>
        <w:autoSpaceDE w:val="0"/>
        <w:autoSpaceDN w:val="0"/>
        <w:adjustRightInd w:val="0"/>
        <w:spacing w:after="0" w:line="240" w:lineRule="auto"/>
        <w:rPr>
          <w:rFonts w:cstheme="minorHAnsi"/>
          <w:b/>
          <w:bCs/>
          <w:color w:val="009CBB"/>
          <w:sz w:val="32"/>
          <w:szCs w:val="32"/>
          <w:lang w:val="en-GB"/>
        </w:rPr>
      </w:pPr>
    </w:p>
    <w:p w14:paraId="04B86626" w14:textId="77777777" w:rsidR="00C66386" w:rsidRPr="00526F41" w:rsidRDefault="00C66386" w:rsidP="00C66386">
      <w:pPr>
        <w:autoSpaceDE w:val="0"/>
        <w:autoSpaceDN w:val="0"/>
        <w:adjustRightInd w:val="0"/>
        <w:spacing w:after="0" w:line="240" w:lineRule="auto"/>
        <w:rPr>
          <w:rFonts w:cstheme="minorHAnsi"/>
          <w:b/>
          <w:bCs/>
          <w:color w:val="009CBB"/>
          <w:sz w:val="32"/>
          <w:szCs w:val="32"/>
          <w:lang w:val="en-GB"/>
        </w:rPr>
      </w:pPr>
    </w:p>
    <w:tbl>
      <w:tblPr>
        <w:tblStyle w:val="Tabela-Siatka"/>
        <w:tblW w:w="10632" w:type="dxa"/>
        <w:tblInd w:w="-714" w:type="dxa"/>
        <w:tblLook w:val="04A0" w:firstRow="1" w:lastRow="0" w:firstColumn="1" w:lastColumn="0" w:noHBand="0" w:noVBand="1"/>
      </w:tblPr>
      <w:tblGrid>
        <w:gridCol w:w="3261"/>
        <w:gridCol w:w="7371"/>
      </w:tblGrid>
      <w:tr w:rsidR="00C66386" w:rsidRPr="00320D33" w14:paraId="05149D64" w14:textId="77777777" w:rsidTr="00CD1D06">
        <w:tc>
          <w:tcPr>
            <w:tcW w:w="3261" w:type="dxa"/>
          </w:tcPr>
          <w:p w14:paraId="31337142" w14:textId="0C003B9F" w:rsidR="00C66386" w:rsidRDefault="00C66386" w:rsidP="00526F41">
            <w:pPr>
              <w:autoSpaceDE w:val="0"/>
              <w:autoSpaceDN w:val="0"/>
              <w:adjustRightInd w:val="0"/>
              <w:rPr>
                <w:rFonts w:cstheme="minorHAnsi"/>
                <w:b/>
                <w:bCs/>
                <w:color w:val="009CBB"/>
              </w:rPr>
            </w:pPr>
            <w:r>
              <w:rPr>
                <w:rFonts w:cstheme="minorHAnsi"/>
                <w:b/>
                <w:bCs/>
                <w:color w:val="009CBB"/>
                <w:lang w:val="en-GB"/>
              </w:rPr>
              <w:t>Data Controller</w:t>
            </w:r>
          </w:p>
          <w:p w14:paraId="1D8CC653" w14:textId="6EA94C12" w:rsidR="00714833" w:rsidRPr="00A137C5" w:rsidRDefault="00714833" w:rsidP="00526F41">
            <w:pPr>
              <w:autoSpaceDE w:val="0"/>
              <w:autoSpaceDN w:val="0"/>
              <w:adjustRightInd w:val="0"/>
              <w:rPr>
                <w:rFonts w:cstheme="minorHAnsi"/>
                <w:b/>
                <w:bCs/>
              </w:rPr>
            </w:pPr>
          </w:p>
          <w:p w14:paraId="3CA10D5C" w14:textId="77777777" w:rsidR="00C66386" w:rsidRPr="00320D33" w:rsidRDefault="00C66386" w:rsidP="00526F41">
            <w:pPr>
              <w:autoSpaceDE w:val="0"/>
              <w:autoSpaceDN w:val="0"/>
              <w:adjustRightInd w:val="0"/>
              <w:rPr>
                <w:rFonts w:cstheme="minorHAnsi"/>
                <w:b/>
                <w:bCs/>
                <w:color w:val="009CBB"/>
              </w:rPr>
            </w:pPr>
          </w:p>
        </w:tc>
        <w:tc>
          <w:tcPr>
            <w:tcW w:w="7371" w:type="dxa"/>
          </w:tcPr>
          <w:p w14:paraId="49BED7FB" w14:textId="5BABEFB8" w:rsidR="001965EA" w:rsidRDefault="0063776D" w:rsidP="00320D33">
            <w:pPr>
              <w:autoSpaceDE w:val="0"/>
              <w:autoSpaceDN w:val="0"/>
              <w:adjustRightInd w:val="0"/>
              <w:jc w:val="both"/>
              <w:rPr>
                <w:rFonts w:cstheme="minorHAnsi"/>
                <w:color w:val="000000"/>
              </w:rPr>
            </w:pPr>
            <w:r w:rsidRPr="00526F41">
              <w:rPr>
                <w:rFonts w:cstheme="minorHAnsi"/>
                <w:color w:val="000000"/>
              </w:rPr>
              <w:t>KRUK S.A.</w:t>
            </w:r>
          </w:p>
          <w:p w14:paraId="098A4689" w14:textId="4C88D70A" w:rsidR="00320D33" w:rsidRDefault="0063776D" w:rsidP="00320D33">
            <w:pPr>
              <w:autoSpaceDE w:val="0"/>
              <w:autoSpaceDN w:val="0"/>
              <w:adjustRightInd w:val="0"/>
              <w:jc w:val="both"/>
              <w:rPr>
                <w:rFonts w:cstheme="minorHAnsi"/>
                <w:color w:val="000000"/>
              </w:rPr>
            </w:pPr>
            <w:r w:rsidRPr="00526F41">
              <w:rPr>
                <w:rFonts w:cstheme="minorHAnsi"/>
                <w:color w:val="000000"/>
              </w:rPr>
              <w:t>ul. Wołowska 8, 51-116 Wrocław, Poland</w:t>
            </w:r>
          </w:p>
          <w:p w14:paraId="18C0AD85" w14:textId="37A71D81" w:rsidR="00320D33" w:rsidRPr="00526F41" w:rsidRDefault="00526F41" w:rsidP="00320D33">
            <w:pPr>
              <w:autoSpaceDE w:val="0"/>
              <w:autoSpaceDN w:val="0"/>
              <w:adjustRightInd w:val="0"/>
              <w:jc w:val="both"/>
              <w:rPr>
                <w:rFonts w:cstheme="minorHAnsi"/>
                <w:color w:val="000000"/>
                <w:lang w:val="de-DE"/>
              </w:rPr>
            </w:pPr>
            <w:r w:rsidRPr="00526F41">
              <w:rPr>
                <w:rFonts w:cstheme="minorHAnsi"/>
                <w:color w:val="000000"/>
                <w:lang w:val="de-DE"/>
              </w:rPr>
              <w:t>email</w:t>
            </w:r>
            <w:r w:rsidR="00320D33" w:rsidRPr="00526F41">
              <w:rPr>
                <w:rFonts w:cstheme="minorHAnsi"/>
                <w:color w:val="000000"/>
                <w:lang w:val="de-DE"/>
              </w:rPr>
              <w:t xml:space="preserve"> address:info@kruksa.pl</w:t>
            </w:r>
          </w:p>
          <w:p w14:paraId="32CD8030" w14:textId="0F12D57B" w:rsidR="00C66386" w:rsidRPr="00320D33" w:rsidRDefault="00320D33" w:rsidP="00320D33">
            <w:pPr>
              <w:autoSpaceDE w:val="0"/>
              <w:autoSpaceDN w:val="0"/>
              <w:adjustRightInd w:val="0"/>
              <w:jc w:val="both"/>
              <w:rPr>
                <w:rFonts w:cstheme="minorHAnsi"/>
                <w:color w:val="000000"/>
              </w:rPr>
            </w:pPr>
            <w:r>
              <w:rPr>
                <w:rFonts w:cstheme="minorHAnsi"/>
                <w:color w:val="000000"/>
                <w:lang w:val="en-GB"/>
              </w:rPr>
              <w:t>phone: 71 790 28 00</w:t>
            </w:r>
          </w:p>
          <w:p w14:paraId="10BB861C" w14:textId="77777777" w:rsidR="00320D33" w:rsidRPr="00320D33" w:rsidRDefault="00320D33" w:rsidP="00320D33">
            <w:pPr>
              <w:autoSpaceDE w:val="0"/>
              <w:autoSpaceDN w:val="0"/>
              <w:adjustRightInd w:val="0"/>
              <w:jc w:val="both"/>
              <w:rPr>
                <w:rFonts w:cstheme="minorHAnsi"/>
                <w:b/>
                <w:bCs/>
                <w:color w:val="009CBB"/>
              </w:rPr>
            </w:pPr>
          </w:p>
        </w:tc>
      </w:tr>
      <w:tr w:rsidR="006D3814" w:rsidRPr="00320D33" w14:paraId="19AA826E" w14:textId="77777777" w:rsidTr="00CD1D06">
        <w:tc>
          <w:tcPr>
            <w:tcW w:w="3261" w:type="dxa"/>
          </w:tcPr>
          <w:p w14:paraId="02E6C82B" w14:textId="2AC981E5" w:rsidR="006D3814" w:rsidRPr="00320D33" w:rsidRDefault="003757B5" w:rsidP="00526F41">
            <w:pPr>
              <w:autoSpaceDE w:val="0"/>
              <w:autoSpaceDN w:val="0"/>
              <w:adjustRightInd w:val="0"/>
              <w:rPr>
                <w:rFonts w:cstheme="minorHAnsi"/>
                <w:b/>
                <w:bCs/>
                <w:color w:val="009CBB"/>
              </w:rPr>
            </w:pPr>
            <w:r>
              <w:rPr>
                <w:rFonts w:cstheme="minorHAnsi"/>
                <w:b/>
                <w:bCs/>
                <w:color w:val="009CBB"/>
                <w:lang w:val="en-GB"/>
              </w:rPr>
              <w:t>Data Protection Officer</w:t>
            </w:r>
          </w:p>
          <w:p w14:paraId="6A99CDFE" w14:textId="77777777" w:rsidR="006D3814" w:rsidRPr="00320D33" w:rsidRDefault="006D3814" w:rsidP="00526F41">
            <w:pPr>
              <w:autoSpaceDE w:val="0"/>
              <w:autoSpaceDN w:val="0"/>
              <w:adjustRightInd w:val="0"/>
              <w:rPr>
                <w:rFonts w:cstheme="minorHAnsi"/>
                <w:b/>
                <w:bCs/>
                <w:color w:val="009CBB"/>
              </w:rPr>
            </w:pPr>
          </w:p>
        </w:tc>
        <w:tc>
          <w:tcPr>
            <w:tcW w:w="7371" w:type="dxa"/>
          </w:tcPr>
          <w:p w14:paraId="29808835" w14:textId="29B0744A" w:rsidR="006D3814" w:rsidRPr="00526F41" w:rsidRDefault="006D3814" w:rsidP="00320D33">
            <w:pPr>
              <w:autoSpaceDE w:val="0"/>
              <w:autoSpaceDN w:val="0"/>
              <w:adjustRightInd w:val="0"/>
              <w:jc w:val="both"/>
              <w:rPr>
                <w:rFonts w:cstheme="minorHAnsi"/>
                <w:color w:val="000000"/>
                <w:lang w:val="en-GB"/>
              </w:rPr>
            </w:pPr>
            <w:r>
              <w:rPr>
                <w:rFonts w:cstheme="minorHAnsi"/>
                <w:color w:val="000000"/>
                <w:lang w:val="en-GB"/>
              </w:rPr>
              <w:t xml:space="preserve">email: dpo@kruksa.pl </w:t>
            </w:r>
          </w:p>
          <w:p w14:paraId="760AFFD1" w14:textId="431AEA73" w:rsidR="006D3814" w:rsidRDefault="00931F61" w:rsidP="00320D33">
            <w:pPr>
              <w:autoSpaceDE w:val="0"/>
              <w:autoSpaceDN w:val="0"/>
              <w:adjustRightInd w:val="0"/>
              <w:jc w:val="both"/>
              <w:rPr>
                <w:rFonts w:cstheme="minorHAnsi"/>
                <w:color w:val="000000"/>
              </w:rPr>
            </w:pPr>
            <w:r>
              <w:rPr>
                <w:rFonts w:cstheme="minorHAnsi"/>
                <w:color w:val="000000"/>
                <w:lang w:val="en-GB"/>
              </w:rPr>
              <w:t>mailing address: ul. Wołowska 8, 51-116 Wrocław, Poland</w:t>
            </w:r>
          </w:p>
          <w:p w14:paraId="22781A69" w14:textId="126BE28A" w:rsidR="00931F61" w:rsidRPr="00320D33" w:rsidRDefault="00931F61" w:rsidP="00320D33">
            <w:pPr>
              <w:autoSpaceDE w:val="0"/>
              <w:autoSpaceDN w:val="0"/>
              <w:adjustRightInd w:val="0"/>
              <w:jc w:val="both"/>
              <w:rPr>
                <w:rFonts w:cstheme="minorHAnsi"/>
                <w:color w:val="000000"/>
              </w:rPr>
            </w:pPr>
            <w:r>
              <w:rPr>
                <w:rFonts w:cstheme="minorHAnsi"/>
                <w:color w:val="000000"/>
                <w:lang w:val="en-GB"/>
              </w:rPr>
              <w:t>phone: 71 790 28 00</w:t>
            </w:r>
          </w:p>
          <w:p w14:paraId="1F04E3F9" w14:textId="77777777" w:rsidR="006D3814" w:rsidRPr="00320D33" w:rsidRDefault="006D3814" w:rsidP="00320D33">
            <w:pPr>
              <w:autoSpaceDE w:val="0"/>
              <w:autoSpaceDN w:val="0"/>
              <w:adjustRightInd w:val="0"/>
              <w:jc w:val="both"/>
              <w:rPr>
                <w:rFonts w:cstheme="minorHAnsi"/>
                <w:b/>
                <w:bCs/>
                <w:color w:val="009CBB"/>
              </w:rPr>
            </w:pPr>
          </w:p>
        </w:tc>
      </w:tr>
      <w:tr w:rsidR="008E70E3" w:rsidRPr="00526F41" w14:paraId="439ABD52" w14:textId="77777777" w:rsidTr="00CD1D06">
        <w:tc>
          <w:tcPr>
            <w:tcW w:w="3261" w:type="dxa"/>
          </w:tcPr>
          <w:p w14:paraId="7A861624" w14:textId="41B3A0FE" w:rsidR="008E70E3" w:rsidRPr="00526F41" w:rsidRDefault="008E70E3" w:rsidP="00526F41">
            <w:pPr>
              <w:autoSpaceDE w:val="0"/>
              <w:autoSpaceDN w:val="0"/>
              <w:adjustRightInd w:val="0"/>
              <w:rPr>
                <w:rFonts w:cstheme="minorHAnsi"/>
                <w:b/>
                <w:bCs/>
                <w:color w:val="009CBB"/>
                <w:lang w:val="en-GB"/>
              </w:rPr>
            </w:pPr>
            <w:r>
              <w:rPr>
                <w:rFonts w:cstheme="minorHAnsi"/>
                <w:b/>
                <w:bCs/>
                <w:color w:val="009CBB"/>
                <w:lang w:val="en-GB"/>
              </w:rPr>
              <w:t xml:space="preserve">Where we obtained your data </w:t>
            </w:r>
          </w:p>
        </w:tc>
        <w:tc>
          <w:tcPr>
            <w:tcW w:w="7371" w:type="dxa"/>
          </w:tcPr>
          <w:p w14:paraId="0F3A461F" w14:textId="2ADE2F9A" w:rsidR="008E70E3" w:rsidRPr="00526F41" w:rsidRDefault="00AC0CA9" w:rsidP="00320D33">
            <w:pPr>
              <w:autoSpaceDE w:val="0"/>
              <w:autoSpaceDN w:val="0"/>
              <w:adjustRightInd w:val="0"/>
              <w:jc w:val="both"/>
              <w:rPr>
                <w:lang w:val="en-GB"/>
              </w:rPr>
            </w:pPr>
            <w:r>
              <w:rPr>
                <w:lang w:val="en-GB"/>
              </w:rPr>
              <w:t>We obtained your data from the Central Securities Depository of Poland, which is a statutory requirement.</w:t>
            </w:r>
            <w:r w:rsidR="00526F41">
              <w:rPr>
                <w:lang w:val="en-GB"/>
              </w:rPr>
              <w:t xml:space="preserve"> </w:t>
            </w:r>
            <w:r>
              <w:rPr>
                <w:lang w:val="en-GB"/>
              </w:rPr>
              <w:t>We may also obtain your data directly from you if you signed the KRUK S.A. General Meeting attendance list, or in the form of an image via audio and video recording made at the KRUK S.A. General Meeting.</w:t>
            </w:r>
          </w:p>
          <w:p w14:paraId="050C4AB5" w14:textId="2E626144" w:rsidR="00263C38" w:rsidRPr="00526F41" w:rsidRDefault="00263C38" w:rsidP="00320D33">
            <w:pPr>
              <w:autoSpaceDE w:val="0"/>
              <w:autoSpaceDN w:val="0"/>
              <w:adjustRightInd w:val="0"/>
              <w:jc w:val="both"/>
              <w:rPr>
                <w:rFonts w:cstheme="minorHAnsi"/>
                <w:color w:val="000000"/>
                <w:lang w:val="en-GB"/>
              </w:rPr>
            </w:pPr>
          </w:p>
        </w:tc>
      </w:tr>
      <w:tr w:rsidR="006D3814" w:rsidRPr="00526F41" w14:paraId="02E8E0A6" w14:textId="77777777" w:rsidTr="00CD1D06">
        <w:tc>
          <w:tcPr>
            <w:tcW w:w="3261" w:type="dxa"/>
          </w:tcPr>
          <w:p w14:paraId="3D5A6790" w14:textId="5E77CC6E" w:rsidR="006D3814" w:rsidRPr="00526F41" w:rsidRDefault="00320D33" w:rsidP="00526F41">
            <w:pPr>
              <w:autoSpaceDE w:val="0"/>
              <w:autoSpaceDN w:val="0"/>
              <w:adjustRightInd w:val="0"/>
              <w:rPr>
                <w:rFonts w:cstheme="minorHAnsi"/>
                <w:b/>
                <w:bCs/>
                <w:color w:val="009CBB"/>
                <w:lang w:val="en-GB"/>
              </w:rPr>
            </w:pPr>
            <w:r>
              <w:rPr>
                <w:rFonts w:cstheme="minorHAnsi"/>
                <w:b/>
                <w:bCs/>
                <w:color w:val="009CBB"/>
                <w:lang w:val="en-GB"/>
              </w:rPr>
              <w:t xml:space="preserve">Purposes and basis of data processing </w:t>
            </w:r>
          </w:p>
          <w:p w14:paraId="5758AE8B" w14:textId="77777777" w:rsidR="006D3814" w:rsidRPr="00526F41" w:rsidRDefault="006D3814" w:rsidP="00526F41">
            <w:pPr>
              <w:autoSpaceDE w:val="0"/>
              <w:autoSpaceDN w:val="0"/>
              <w:adjustRightInd w:val="0"/>
              <w:rPr>
                <w:rFonts w:cstheme="minorHAnsi"/>
                <w:b/>
                <w:bCs/>
                <w:color w:val="009CBB"/>
                <w:lang w:val="en-GB"/>
              </w:rPr>
            </w:pPr>
          </w:p>
        </w:tc>
        <w:tc>
          <w:tcPr>
            <w:tcW w:w="7371" w:type="dxa"/>
          </w:tcPr>
          <w:p w14:paraId="201D1028" w14:textId="567B08C1" w:rsidR="00B45321" w:rsidRPr="00526F41" w:rsidRDefault="00263C38" w:rsidP="00B45321">
            <w:pPr>
              <w:rPr>
                <w:rFonts w:ascii="Open Sans" w:hAnsi="Open Sans" w:cs="Open Sans"/>
                <w:color w:val="000000"/>
                <w:sz w:val="24"/>
                <w:szCs w:val="24"/>
                <w:lang w:val="en-GB"/>
              </w:rPr>
            </w:pPr>
            <w:r>
              <w:rPr>
                <w:lang w:val="en-GB"/>
              </w:rPr>
              <w:t xml:space="preserve">Your personal data is processed as part of activities necessary for the performance of legal obligations imposed on the data controller, that is for the purpose of holding, documenting and archiving the proceedings of the KRUK S.A. General Meeting, in accordance with the Commercial Companies Code and Article 6(1)(c) of the GDPR. </w:t>
            </w:r>
          </w:p>
          <w:p w14:paraId="6B24EEC5" w14:textId="23E20C8D" w:rsidR="006D3814" w:rsidRPr="00526F41" w:rsidRDefault="006D3814" w:rsidP="00EF45E0">
            <w:pPr>
              <w:spacing w:after="30"/>
              <w:ind w:right="3"/>
              <w:contextualSpacing/>
              <w:jc w:val="both"/>
              <w:rPr>
                <w:rFonts w:eastAsia="Calibri" w:cs="Calibri"/>
                <w:color w:val="000000"/>
                <w:lang w:val="en-GB"/>
              </w:rPr>
            </w:pPr>
          </w:p>
        </w:tc>
      </w:tr>
      <w:tr w:rsidR="003757B5" w:rsidRPr="00526F41" w14:paraId="7AACB609" w14:textId="77777777" w:rsidTr="00CD1D06">
        <w:tc>
          <w:tcPr>
            <w:tcW w:w="3261" w:type="dxa"/>
          </w:tcPr>
          <w:p w14:paraId="724DB1A8" w14:textId="3EBA4B2B" w:rsidR="003757B5" w:rsidRPr="00320D33" w:rsidRDefault="003757B5" w:rsidP="00526F41">
            <w:pPr>
              <w:autoSpaceDE w:val="0"/>
              <w:autoSpaceDN w:val="0"/>
              <w:adjustRightInd w:val="0"/>
              <w:rPr>
                <w:rFonts w:cstheme="minorHAnsi"/>
                <w:b/>
                <w:bCs/>
                <w:color w:val="009CBB"/>
              </w:rPr>
            </w:pPr>
            <w:r>
              <w:rPr>
                <w:rFonts w:cstheme="minorHAnsi"/>
                <w:b/>
                <w:bCs/>
                <w:color w:val="009CBB"/>
                <w:lang w:val="en-GB"/>
              </w:rPr>
              <w:t xml:space="preserve">Recipients of the data </w:t>
            </w:r>
          </w:p>
          <w:p w14:paraId="16B77DA0" w14:textId="77777777" w:rsidR="003757B5" w:rsidRPr="00320D33" w:rsidRDefault="003757B5" w:rsidP="00526F41">
            <w:pPr>
              <w:autoSpaceDE w:val="0"/>
              <w:autoSpaceDN w:val="0"/>
              <w:adjustRightInd w:val="0"/>
              <w:rPr>
                <w:rFonts w:cstheme="minorHAnsi"/>
                <w:b/>
                <w:bCs/>
                <w:color w:val="009CBB"/>
              </w:rPr>
            </w:pPr>
          </w:p>
        </w:tc>
        <w:tc>
          <w:tcPr>
            <w:tcW w:w="7371" w:type="dxa"/>
          </w:tcPr>
          <w:p w14:paraId="550EDA65" w14:textId="17BC9F0E" w:rsidR="003757B5" w:rsidRPr="00526F41" w:rsidRDefault="003757B5" w:rsidP="003757B5">
            <w:pPr>
              <w:autoSpaceDE w:val="0"/>
              <w:autoSpaceDN w:val="0"/>
              <w:adjustRightInd w:val="0"/>
              <w:jc w:val="both"/>
              <w:rPr>
                <w:lang w:val="en-GB"/>
              </w:rPr>
            </w:pPr>
            <w:r>
              <w:rPr>
                <w:rFonts w:ascii="Calibri" w:hAnsi="Calibri"/>
                <w:color w:val="000000"/>
                <w:lang w:val="en-GB"/>
              </w:rPr>
              <w:t>Your data may be made available to entities supporting our business, such as providers of legal and accounting services, telecommunication operators, providers of postal and courier services, entities supporting our IT infrastructure, our consultants or</w:t>
            </w:r>
            <w:r w:rsidR="00526F41">
              <w:rPr>
                <w:rFonts w:ascii="Calibri" w:hAnsi="Calibri"/>
                <w:color w:val="000000"/>
                <w:lang w:val="en-GB"/>
              </w:rPr>
              <w:t xml:space="preserve"> </w:t>
            </w:r>
            <w:r>
              <w:rPr>
                <w:lang w:val="en-GB"/>
              </w:rPr>
              <w:t>authorities and entities if the obligation to transfer data results from the law.</w:t>
            </w:r>
          </w:p>
          <w:p w14:paraId="185B1E79" w14:textId="0855294F" w:rsidR="003757B5" w:rsidRPr="00526F41" w:rsidRDefault="003757B5" w:rsidP="003757B5">
            <w:pPr>
              <w:autoSpaceDE w:val="0"/>
              <w:autoSpaceDN w:val="0"/>
              <w:adjustRightInd w:val="0"/>
              <w:jc w:val="both"/>
              <w:rPr>
                <w:rFonts w:ascii="Arial" w:hAnsi="Arial" w:cs="Arial"/>
                <w:color w:val="222222"/>
                <w:sz w:val="20"/>
                <w:szCs w:val="20"/>
                <w:shd w:val="clear" w:color="auto" w:fill="FFFFFF"/>
                <w:lang w:val="en-GB"/>
              </w:rPr>
            </w:pPr>
          </w:p>
        </w:tc>
      </w:tr>
      <w:tr w:rsidR="003757B5" w:rsidRPr="00526F41" w14:paraId="6D6E29C4" w14:textId="77777777" w:rsidTr="00CD1D06">
        <w:tc>
          <w:tcPr>
            <w:tcW w:w="3261" w:type="dxa"/>
          </w:tcPr>
          <w:p w14:paraId="1399B3E7" w14:textId="70EC4CD1" w:rsidR="003757B5" w:rsidRPr="00320D33" w:rsidRDefault="003757B5" w:rsidP="00526F41">
            <w:pPr>
              <w:autoSpaceDE w:val="0"/>
              <w:autoSpaceDN w:val="0"/>
              <w:adjustRightInd w:val="0"/>
              <w:rPr>
                <w:rFonts w:cstheme="minorHAnsi"/>
                <w:b/>
                <w:bCs/>
                <w:color w:val="009CBB"/>
              </w:rPr>
            </w:pPr>
            <w:r>
              <w:rPr>
                <w:rFonts w:cstheme="minorHAnsi"/>
                <w:b/>
                <w:bCs/>
                <w:color w:val="009CBB"/>
                <w:lang w:val="en-GB"/>
              </w:rPr>
              <w:t xml:space="preserve">Period of personal data retention </w:t>
            </w:r>
          </w:p>
          <w:p w14:paraId="09C8259F" w14:textId="77777777" w:rsidR="003757B5" w:rsidRPr="00320D33" w:rsidRDefault="003757B5" w:rsidP="00526F41">
            <w:pPr>
              <w:autoSpaceDE w:val="0"/>
              <w:autoSpaceDN w:val="0"/>
              <w:adjustRightInd w:val="0"/>
              <w:rPr>
                <w:rFonts w:cstheme="minorHAnsi"/>
                <w:b/>
                <w:bCs/>
                <w:color w:val="009CBB"/>
              </w:rPr>
            </w:pPr>
          </w:p>
        </w:tc>
        <w:tc>
          <w:tcPr>
            <w:tcW w:w="7371" w:type="dxa"/>
          </w:tcPr>
          <w:p w14:paraId="2BBB8DA7" w14:textId="77777777" w:rsidR="003757B5" w:rsidRDefault="00EF45E0" w:rsidP="00EF45E0">
            <w:pPr>
              <w:autoSpaceDE w:val="0"/>
              <w:autoSpaceDN w:val="0"/>
              <w:adjustRightInd w:val="0"/>
              <w:jc w:val="both"/>
              <w:rPr>
                <w:lang w:val="en-GB"/>
              </w:rPr>
            </w:pPr>
            <w:r>
              <w:rPr>
                <w:lang w:val="en-GB"/>
              </w:rPr>
              <w:t>Your personal data will be processed for the period required by the provisions of the Commercial Companies Code and Article 6(1)(c) of the GDPR.</w:t>
            </w:r>
          </w:p>
          <w:p w14:paraId="5E57E80D" w14:textId="40B2F05A" w:rsidR="00526F41" w:rsidRPr="00526F41" w:rsidRDefault="00526F41" w:rsidP="00EF45E0">
            <w:pPr>
              <w:autoSpaceDE w:val="0"/>
              <w:autoSpaceDN w:val="0"/>
              <w:adjustRightInd w:val="0"/>
              <w:jc w:val="both"/>
              <w:rPr>
                <w:lang w:val="en-GB"/>
              </w:rPr>
            </w:pPr>
          </w:p>
        </w:tc>
      </w:tr>
      <w:tr w:rsidR="003757B5" w:rsidRPr="00526F41" w14:paraId="1F2AF72B" w14:textId="77777777" w:rsidTr="00CD1D06">
        <w:tc>
          <w:tcPr>
            <w:tcW w:w="3261" w:type="dxa"/>
          </w:tcPr>
          <w:p w14:paraId="3AFEF521" w14:textId="77777777" w:rsidR="003757B5" w:rsidRDefault="003757B5" w:rsidP="00526F41">
            <w:pPr>
              <w:autoSpaceDE w:val="0"/>
              <w:autoSpaceDN w:val="0"/>
              <w:adjustRightInd w:val="0"/>
              <w:rPr>
                <w:rFonts w:ascii="PTSans-Bold" w:hAnsi="PTSans-Bold" w:cs="PTSans-Bold"/>
                <w:b/>
                <w:bCs/>
                <w:color w:val="333333"/>
                <w:sz w:val="18"/>
                <w:szCs w:val="18"/>
              </w:rPr>
            </w:pPr>
            <w:r>
              <w:rPr>
                <w:b/>
                <w:bCs/>
                <w:color w:val="009CBB"/>
                <w:lang w:val="en-GB"/>
              </w:rPr>
              <w:t>Rights of the data subject</w:t>
            </w:r>
            <w:r>
              <w:rPr>
                <w:rFonts w:ascii="PTSans-Bold" w:hAnsi="PTSans-Bold"/>
                <w:b/>
                <w:bCs/>
                <w:color w:val="333333"/>
                <w:sz w:val="18"/>
                <w:szCs w:val="18"/>
                <w:lang w:val="en-GB"/>
              </w:rPr>
              <w:t xml:space="preserve"> </w:t>
            </w:r>
          </w:p>
          <w:p w14:paraId="620ECF00" w14:textId="518955B6" w:rsidR="003757B5" w:rsidRDefault="003757B5" w:rsidP="00526F41">
            <w:pPr>
              <w:autoSpaceDE w:val="0"/>
              <w:autoSpaceDN w:val="0"/>
              <w:adjustRightInd w:val="0"/>
              <w:rPr>
                <w:rFonts w:ascii="PTSans-Bold" w:hAnsi="PTSans-Bold" w:cs="PTSans-Bold"/>
                <w:b/>
                <w:bCs/>
                <w:color w:val="333333"/>
                <w:sz w:val="18"/>
                <w:szCs w:val="18"/>
              </w:rPr>
            </w:pPr>
          </w:p>
          <w:p w14:paraId="6D2825F0" w14:textId="77777777" w:rsidR="003757B5" w:rsidRPr="00320D33" w:rsidRDefault="003757B5" w:rsidP="00526F41">
            <w:pPr>
              <w:autoSpaceDE w:val="0"/>
              <w:autoSpaceDN w:val="0"/>
              <w:adjustRightInd w:val="0"/>
              <w:rPr>
                <w:rFonts w:cstheme="minorHAnsi"/>
                <w:b/>
                <w:bCs/>
                <w:color w:val="333333"/>
              </w:rPr>
            </w:pPr>
          </w:p>
          <w:p w14:paraId="38445A74" w14:textId="77777777" w:rsidR="003757B5" w:rsidRPr="00320D33" w:rsidRDefault="003757B5" w:rsidP="00526F41">
            <w:pPr>
              <w:autoSpaceDE w:val="0"/>
              <w:autoSpaceDN w:val="0"/>
              <w:adjustRightInd w:val="0"/>
              <w:rPr>
                <w:rFonts w:cstheme="minorHAnsi"/>
                <w:b/>
                <w:bCs/>
                <w:color w:val="009CBB"/>
              </w:rPr>
            </w:pPr>
          </w:p>
          <w:p w14:paraId="314EEE21" w14:textId="77777777" w:rsidR="003757B5" w:rsidRPr="00320D33" w:rsidRDefault="003757B5" w:rsidP="00526F41">
            <w:pPr>
              <w:autoSpaceDE w:val="0"/>
              <w:autoSpaceDN w:val="0"/>
              <w:adjustRightInd w:val="0"/>
              <w:rPr>
                <w:rFonts w:cstheme="minorHAnsi"/>
                <w:b/>
                <w:bCs/>
                <w:color w:val="009CBB"/>
              </w:rPr>
            </w:pPr>
          </w:p>
        </w:tc>
        <w:tc>
          <w:tcPr>
            <w:tcW w:w="7371" w:type="dxa"/>
          </w:tcPr>
          <w:p w14:paraId="7DDA87CE" w14:textId="77777777" w:rsidR="00EF45E0" w:rsidRPr="00526F41" w:rsidRDefault="00EF45E0" w:rsidP="003757B5">
            <w:pPr>
              <w:autoSpaceDE w:val="0"/>
              <w:autoSpaceDN w:val="0"/>
              <w:adjustRightInd w:val="0"/>
              <w:jc w:val="both"/>
              <w:rPr>
                <w:rFonts w:cstheme="minorHAnsi"/>
                <w:lang w:val="en-GB"/>
              </w:rPr>
            </w:pPr>
            <w:r>
              <w:rPr>
                <w:rFonts w:cstheme="minorHAnsi"/>
                <w:lang w:val="en-GB"/>
              </w:rPr>
              <w:t xml:space="preserve">You have the right to: </w:t>
            </w:r>
          </w:p>
          <w:p w14:paraId="671D99E8" w14:textId="39096819" w:rsidR="003757B5" w:rsidRPr="00526F41" w:rsidRDefault="003757B5" w:rsidP="003757B5">
            <w:pPr>
              <w:autoSpaceDE w:val="0"/>
              <w:autoSpaceDN w:val="0"/>
              <w:adjustRightInd w:val="0"/>
              <w:jc w:val="both"/>
              <w:rPr>
                <w:rFonts w:cstheme="minorHAnsi"/>
                <w:lang w:val="en-GB"/>
              </w:rPr>
            </w:pPr>
            <w:r>
              <w:rPr>
                <w:rFonts w:cstheme="minorHAnsi"/>
                <w:lang w:val="en-GB"/>
              </w:rPr>
              <w:t>Obtain information regarding our processing of your data and a copy of your data (Article 15 of the GDPR);</w:t>
            </w:r>
          </w:p>
          <w:p w14:paraId="06992031" w14:textId="4BF68E23" w:rsidR="003757B5" w:rsidRPr="00526F41" w:rsidRDefault="003757B5" w:rsidP="003757B5">
            <w:pPr>
              <w:autoSpaceDE w:val="0"/>
              <w:autoSpaceDN w:val="0"/>
              <w:adjustRightInd w:val="0"/>
              <w:jc w:val="both"/>
              <w:rPr>
                <w:rFonts w:cstheme="minorHAnsi"/>
                <w:lang w:val="en-GB"/>
              </w:rPr>
            </w:pPr>
            <w:r>
              <w:rPr>
                <w:rFonts w:cstheme="minorHAnsi"/>
                <w:lang w:val="en-GB"/>
              </w:rPr>
              <w:t>Obtain the rectification of your personal data if it is inaccurate, e.g., outdated or incomplete (Article 16 of the GDPR);</w:t>
            </w:r>
          </w:p>
          <w:p w14:paraId="7FB6292F" w14:textId="38EB56E2" w:rsidR="003757B5" w:rsidRPr="00526F41" w:rsidRDefault="003757B5" w:rsidP="003757B5">
            <w:pPr>
              <w:autoSpaceDE w:val="0"/>
              <w:autoSpaceDN w:val="0"/>
              <w:adjustRightInd w:val="0"/>
              <w:jc w:val="both"/>
              <w:rPr>
                <w:rFonts w:cstheme="minorHAnsi"/>
                <w:lang w:val="en-GB"/>
              </w:rPr>
            </w:pPr>
            <w:r>
              <w:rPr>
                <w:rFonts w:cstheme="minorHAnsi"/>
                <w:lang w:val="en-GB"/>
              </w:rPr>
              <w:t>Obtain the erasure of your personal data (“the right to be forgotten”) in situations described in Article 17 of the GDPR;</w:t>
            </w:r>
          </w:p>
          <w:p w14:paraId="40EE4C56" w14:textId="3770E0BD" w:rsidR="003757B5" w:rsidRPr="00526F41" w:rsidRDefault="003757B5" w:rsidP="003757B5">
            <w:pPr>
              <w:autoSpaceDE w:val="0"/>
              <w:autoSpaceDN w:val="0"/>
              <w:adjustRightInd w:val="0"/>
              <w:jc w:val="both"/>
              <w:rPr>
                <w:rFonts w:cstheme="minorHAnsi"/>
                <w:lang w:val="en-GB"/>
              </w:rPr>
            </w:pPr>
            <w:r>
              <w:rPr>
                <w:rFonts w:cstheme="minorHAnsi"/>
                <w:lang w:val="en-GB"/>
              </w:rPr>
              <w:t>Obtain the restriction of processing of your personal data (Article 18 of the GDPR);</w:t>
            </w:r>
          </w:p>
          <w:p w14:paraId="0F10850B" w14:textId="77777777" w:rsidR="003757B5" w:rsidRPr="00526F41" w:rsidRDefault="003757B5" w:rsidP="003757B5">
            <w:pPr>
              <w:autoSpaceDE w:val="0"/>
              <w:autoSpaceDN w:val="0"/>
              <w:adjustRightInd w:val="0"/>
              <w:jc w:val="both"/>
              <w:rPr>
                <w:rFonts w:cstheme="minorHAnsi"/>
                <w:color w:val="000000"/>
                <w:lang w:val="en-GB"/>
              </w:rPr>
            </w:pPr>
            <w:r>
              <w:rPr>
                <w:rFonts w:cstheme="minorHAnsi"/>
                <w:color w:val="000000"/>
                <w:lang w:val="en-GB"/>
              </w:rPr>
              <w:t>Lodge a complaint with a supervisory authority in charge of personal data protection, i.e., the President of the Office for Personal Data Protection (Article 77 of the GDPR).</w:t>
            </w:r>
          </w:p>
          <w:p w14:paraId="64F4D20C" w14:textId="006A74D3" w:rsidR="00EF45E0" w:rsidRPr="00526F41" w:rsidRDefault="00EF45E0" w:rsidP="003757B5">
            <w:pPr>
              <w:autoSpaceDE w:val="0"/>
              <w:autoSpaceDN w:val="0"/>
              <w:adjustRightInd w:val="0"/>
              <w:jc w:val="both"/>
              <w:rPr>
                <w:rFonts w:cstheme="minorHAnsi"/>
                <w:color w:val="000000"/>
                <w:lang w:val="en-GB"/>
              </w:rPr>
            </w:pPr>
          </w:p>
        </w:tc>
      </w:tr>
      <w:tr w:rsidR="003757B5" w:rsidRPr="00320D33" w14:paraId="3F36BB97" w14:textId="77777777" w:rsidTr="00CD1D06">
        <w:tc>
          <w:tcPr>
            <w:tcW w:w="3261" w:type="dxa"/>
          </w:tcPr>
          <w:p w14:paraId="4E58FA2C" w14:textId="77777777" w:rsidR="003757B5" w:rsidRPr="00320D33" w:rsidRDefault="003757B5" w:rsidP="00526F41">
            <w:pPr>
              <w:autoSpaceDE w:val="0"/>
              <w:autoSpaceDN w:val="0"/>
              <w:adjustRightInd w:val="0"/>
              <w:rPr>
                <w:rFonts w:cstheme="minorHAnsi"/>
                <w:b/>
                <w:bCs/>
                <w:color w:val="009CBB"/>
              </w:rPr>
            </w:pPr>
            <w:r>
              <w:rPr>
                <w:rFonts w:cstheme="minorHAnsi"/>
                <w:b/>
                <w:bCs/>
                <w:color w:val="009CBB"/>
                <w:lang w:val="en-GB"/>
              </w:rPr>
              <w:t>How to make a request</w:t>
            </w:r>
          </w:p>
          <w:p w14:paraId="468243C0" w14:textId="77777777" w:rsidR="003757B5" w:rsidRPr="00320D33" w:rsidDel="006D3814" w:rsidRDefault="003757B5" w:rsidP="00526F41">
            <w:pPr>
              <w:autoSpaceDE w:val="0"/>
              <w:autoSpaceDN w:val="0"/>
              <w:adjustRightInd w:val="0"/>
              <w:rPr>
                <w:rFonts w:cstheme="minorHAnsi"/>
                <w:b/>
                <w:bCs/>
                <w:color w:val="009CBB"/>
              </w:rPr>
            </w:pPr>
          </w:p>
        </w:tc>
        <w:tc>
          <w:tcPr>
            <w:tcW w:w="7371" w:type="dxa"/>
          </w:tcPr>
          <w:p w14:paraId="0E6DE775" w14:textId="24044DB3" w:rsidR="003757B5" w:rsidRPr="00526F41" w:rsidRDefault="003757B5" w:rsidP="003757B5">
            <w:pPr>
              <w:autoSpaceDE w:val="0"/>
              <w:autoSpaceDN w:val="0"/>
              <w:adjustRightInd w:val="0"/>
              <w:jc w:val="both"/>
              <w:rPr>
                <w:rFonts w:cstheme="minorHAnsi"/>
                <w:color w:val="00A1BB"/>
                <w:lang w:val="en-GB"/>
              </w:rPr>
            </w:pPr>
            <w:r>
              <w:rPr>
                <w:rFonts w:cstheme="minorHAnsi"/>
                <w:color w:val="000000"/>
                <w:lang w:val="en-GB"/>
              </w:rPr>
              <w:t>By sending an email to wz@kruksa.pl;</w:t>
            </w:r>
          </w:p>
          <w:p w14:paraId="5031F94C" w14:textId="13D55745" w:rsidR="000222EC" w:rsidRDefault="003757B5" w:rsidP="000222EC">
            <w:pPr>
              <w:autoSpaceDE w:val="0"/>
              <w:autoSpaceDN w:val="0"/>
              <w:adjustRightInd w:val="0"/>
              <w:jc w:val="both"/>
              <w:rPr>
                <w:rFonts w:cstheme="minorHAnsi"/>
                <w:color w:val="000000"/>
              </w:rPr>
            </w:pPr>
            <w:r>
              <w:rPr>
                <w:rFonts w:cstheme="minorHAnsi"/>
                <w:color w:val="000000"/>
                <w:lang w:val="en-GB"/>
              </w:rPr>
              <w:t>By sending a letter by regular mail or in person to: ul. Wołowska 8, 51-116 Wrocław, Poland</w:t>
            </w:r>
          </w:p>
          <w:p w14:paraId="43521685" w14:textId="3A125D83" w:rsidR="003757B5" w:rsidRPr="000222EC" w:rsidRDefault="003757B5" w:rsidP="003757B5">
            <w:pPr>
              <w:autoSpaceDE w:val="0"/>
              <w:autoSpaceDN w:val="0"/>
              <w:adjustRightInd w:val="0"/>
              <w:jc w:val="both"/>
              <w:rPr>
                <w:rFonts w:cstheme="minorHAnsi"/>
                <w:color w:val="000000"/>
              </w:rPr>
            </w:pPr>
          </w:p>
        </w:tc>
      </w:tr>
      <w:tr w:rsidR="003757B5" w:rsidRPr="00526F41" w14:paraId="7BEF502E" w14:textId="77777777" w:rsidTr="00CD1D06">
        <w:tc>
          <w:tcPr>
            <w:tcW w:w="3261" w:type="dxa"/>
          </w:tcPr>
          <w:p w14:paraId="76F21CBA" w14:textId="16AEA2F4" w:rsidR="003757B5" w:rsidRPr="00320D33" w:rsidRDefault="003757B5" w:rsidP="00526F41">
            <w:pPr>
              <w:autoSpaceDE w:val="0"/>
              <w:autoSpaceDN w:val="0"/>
              <w:adjustRightInd w:val="0"/>
              <w:rPr>
                <w:rFonts w:cstheme="minorHAnsi"/>
                <w:b/>
                <w:bCs/>
                <w:color w:val="009CBB"/>
              </w:rPr>
            </w:pPr>
            <w:r>
              <w:rPr>
                <w:rFonts w:cstheme="minorHAnsi"/>
                <w:b/>
                <w:bCs/>
                <w:color w:val="009CBB"/>
                <w:lang w:val="en-GB"/>
              </w:rPr>
              <w:lastRenderedPageBreak/>
              <w:t xml:space="preserve">Profiling and automated decision-making </w:t>
            </w:r>
          </w:p>
          <w:p w14:paraId="78D965E1" w14:textId="77777777" w:rsidR="003757B5" w:rsidRPr="00320D33" w:rsidRDefault="003757B5" w:rsidP="00526F41">
            <w:pPr>
              <w:autoSpaceDE w:val="0"/>
              <w:autoSpaceDN w:val="0"/>
              <w:adjustRightInd w:val="0"/>
              <w:rPr>
                <w:rFonts w:cstheme="minorHAnsi"/>
                <w:b/>
                <w:bCs/>
                <w:color w:val="009CBB"/>
              </w:rPr>
            </w:pPr>
          </w:p>
        </w:tc>
        <w:tc>
          <w:tcPr>
            <w:tcW w:w="7371" w:type="dxa"/>
          </w:tcPr>
          <w:p w14:paraId="414129D9" w14:textId="759BF5CC" w:rsidR="003757B5" w:rsidRPr="00526F41" w:rsidRDefault="00AA3E38" w:rsidP="003757B5">
            <w:pPr>
              <w:autoSpaceDE w:val="0"/>
              <w:autoSpaceDN w:val="0"/>
              <w:adjustRightInd w:val="0"/>
              <w:jc w:val="both"/>
              <w:rPr>
                <w:rFonts w:cstheme="minorHAnsi"/>
                <w:b/>
                <w:bCs/>
                <w:color w:val="009CBB"/>
                <w:lang w:val="en-GB"/>
              </w:rPr>
            </w:pPr>
            <w:r>
              <w:rPr>
                <w:lang w:val="en-GB"/>
              </w:rPr>
              <w:t xml:space="preserve">Your personal data will not be subject to automated decision-making, including profiling. </w:t>
            </w:r>
          </w:p>
        </w:tc>
      </w:tr>
      <w:tr w:rsidR="00CF607B" w:rsidRPr="00526F41" w14:paraId="2E53213C" w14:textId="77777777" w:rsidTr="00CD1D06">
        <w:tc>
          <w:tcPr>
            <w:tcW w:w="3261" w:type="dxa"/>
          </w:tcPr>
          <w:p w14:paraId="684362E9" w14:textId="0914A8F6" w:rsidR="00CF607B" w:rsidRPr="00526F41" w:rsidRDefault="00CF607B" w:rsidP="00526F41">
            <w:pPr>
              <w:autoSpaceDE w:val="0"/>
              <w:autoSpaceDN w:val="0"/>
              <w:adjustRightInd w:val="0"/>
              <w:rPr>
                <w:rFonts w:cstheme="minorHAnsi"/>
                <w:b/>
                <w:bCs/>
                <w:color w:val="009CBB"/>
                <w:lang w:val="en-GB"/>
              </w:rPr>
            </w:pPr>
            <w:r>
              <w:rPr>
                <w:rFonts w:cstheme="minorHAnsi"/>
                <w:b/>
                <w:bCs/>
                <w:color w:val="009CBB"/>
                <w:lang w:val="en-GB"/>
              </w:rPr>
              <w:t>Transferring data outside the European Economic Area (EEA)</w:t>
            </w:r>
          </w:p>
          <w:p w14:paraId="01382CA1" w14:textId="37544C7E" w:rsidR="00CF607B" w:rsidRPr="00526F41" w:rsidRDefault="00CF607B" w:rsidP="00526F41">
            <w:pPr>
              <w:autoSpaceDE w:val="0"/>
              <w:autoSpaceDN w:val="0"/>
              <w:adjustRightInd w:val="0"/>
              <w:rPr>
                <w:rFonts w:cstheme="minorHAnsi"/>
                <w:b/>
                <w:bCs/>
                <w:color w:val="009CBB"/>
                <w:lang w:val="en-GB"/>
              </w:rPr>
            </w:pPr>
          </w:p>
        </w:tc>
        <w:tc>
          <w:tcPr>
            <w:tcW w:w="7371" w:type="dxa"/>
          </w:tcPr>
          <w:p w14:paraId="244141C8" w14:textId="380759C9" w:rsidR="00CF607B" w:rsidRPr="00526F41" w:rsidRDefault="00CF607B" w:rsidP="00CF607B">
            <w:pPr>
              <w:jc w:val="both"/>
              <w:rPr>
                <w:lang w:val="en-GB"/>
              </w:rPr>
            </w:pPr>
            <w:r>
              <w:rPr>
                <w:lang w:val="en-GB"/>
              </w:rPr>
              <w:t xml:space="preserve">We use the services of suppliers and partners outside the EEA and therefore it is possible that personal data may be transferred to countries outside the EEA. Such transfer of personal data may be based on a decision finding an adequate level of protection or subject to appropriate safeguards (Articles 45 and 46 of the GDPR). </w:t>
            </w:r>
          </w:p>
          <w:p w14:paraId="6314C193" w14:textId="77777777" w:rsidR="00CF607B" w:rsidRPr="00526F41" w:rsidRDefault="00CF607B" w:rsidP="00CF607B">
            <w:pPr>
              <w:autoSpaceDE w:val="0"/>
              <w:autoSpaceDN w:val="0"/>
              <w:adjustRightInd w:val="0"/>
              <w:jc w:val="both"/>
              <w:rPr>
                <w:lang w:val="en-GB"/>
              </w:rPr>
            </w:pPr>
          </w:p>
        </w:tc>
      </w:tr>
      <w:bookmarkEnd w:id="0"/>
    </w:tbl>
    <w:p w14:paraId="26E3F990" w14:textId="77777777" w:rsidR="00C66386" w:rsidRPr="00526F41" w:rsidRDefault="00C66386" w:rsidP="00320D33">
      <w:pPr>
        <w:autoSpaceDE w:val="0"/>
        <w:autoSpaceDN w:val="0"/>
        <w:adjustRightInd w:val="0"/>
        <w:spacing w:after="0" w:line="240" w:lineRule="auto"/>
        <w:jc w:val="both"/>
        <w:rPr>
          <w:rFonts w:cstheme="minorHAnsi"/>
          <w:b/>
          <w:bCs/>
          <w:color w:val="009CBB"/>
          <w:lang w:val="en-GB"/>
        </w:rPr>
      </w:pPr>
    </w:p>
    <w:sectPr w:rsidR="00C66386" w:rsidRPr="00526F41" w:rsidSect="006743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54D5" w14:textId="77777777" w:rsidR="00D31795" w:rsidRDefault="00D31795" w:rsidP="005C122D">
      <w:pPr>
        <w:spacing w:after="0" w:line="240" w:lineRule="auto"/>
      </w:pPr>
      <w:r>
        <w:separator/>
      </w:r>
    </w:p>
  </w:endnote>
  <w:endnote w:type="continuationSeparator" w:id="0">
    <w:p w14:paraId="0102A032" w14:textId="77777777" w:rsidR="00D31795" w:rsidRDefault="00D31795" w:rsidP="005C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TSans-Bold">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45F7" w14:textId="77777777" w:rsidR="00D31795" w:rsidRDefault="00D31795" w:rsidP="005C122D">
      <w:pPr>
        <w:spacing w:after="0" w:line="240" w:lineRule="auto"/>
      </w:pPr>
      <w:r>
        <w:separator/>
      </w:r>
    </w:p>
  </w:footnote>
  <w:footnote w:type="continuationSeparator" w:id="0">
    <w:p w14:paraId="6F2B8620" w14:textId="77777777" w:rsidR="00D31795" w:rsidRDefault="00D31795" w:rsidP="005C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2A07"/>
    <w:multiLevelType w:val="hybridMultilevel"/>
    <w:tmpl w:val="F0440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012D80"/>
    <w:multiLevelType w:val="hybridMultilevel"/>
    <w:tmpl w:val="7856DE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69EE2703"/>
    <w:multiLevelType w:val="hybridMultilevel"/>
    <w:tmpl w:val="49F6F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D57752"/>
    <w:multiLevelType w:val="hybridMultilevel"/>
    <w:tmpl w:val="C2AA68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86"/>
    <w:rsid w:val="000222EC"/>
    <w:rsid w:val="000904D2"/>
    <w:rsid w:val="000B6ADF"/>
    <w:rsid w:val="000C1014"/>
    <w:rsid w:val="001965EA"/>
    <w:rsid w:val="00196994"/>
    <w:rsid w:val="00263C38"/>
    <w:rsid w:val="0026571C"/>
    <w:rsid w:val="002E6837"/>
    <w:rsid w:val="002F0C83"/>
    <w:rsid w:val="00306974"/>
    <w:rsid w:val="00320D33"/>
    <w:rsid w:val="00346D9A"/>
    <w:rsid w:val="003757B5"/>
    <w:rsid w:val="003F64ED"/>
    <w:rsid w:val="00442950"/>
    <w:rsid w:val="0048125F"/>
    <w:rsid w:val="004B2DAD"/>
    <w:rsid w:val="00526F41"/>
    <w:rsid w:val="005879E5"/>
    <w:rsid w:val="005C122D"/>
    <w:rsid w:val="005F5497"/>
    <w:rsid w:val="0063776D"/>
    <w:rsid w:val="006504AB"/>
    <w:rsid w:val="00674332"/>
    <w:rsid w:val="006D3814"/>
    <w:rsid w:val="00714833"/>
    <w:rsid w:val="00745D1A"/>
    <w:rsid w:val="00831AD9"/>
    <w:rsid w:val="00873AA5"/>
    <w:rsid w:val="00890698"/>
    <w:rsid w:val="008E70E3"/>
    <w:rsid w:val="00931F61"/>
    <w:rsid w:val="0096537E"/>
    <w:rsid w:val="00A10F93"/>
    <w:rsid w:val="00A137C5"/>
    <w:rsid w:val="00AA3E38"/>
    <w:rsid w:val="00AB03CA"/>
    <w:rsid w:val="00AC0CA9"/>
    <w:rsid w:val="00B45321"/>
    <w:rsid w:val="00C66386"/>
    <w:rsid w:val="00C75819"/>
    <w:rsid w:val="00CD1D06"/>
    <w:rsid w:val="00CE74B9"/>
    <w:rsid w:val="00CE7C35"/>
    <w:rsid w:val="00CF607B"/>
    <w:rsid w:val="00D31795"/>
    <w:rsid w:val="00D647EC"/>
    <w:rsid w:val="00DC1757"/>
    <w:rsid w:val="00DE6101"/>
    <w:rsid w:val="00E03B9E"/>
    <w:rsid w:val="00EF4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9F571"/>
  <w15:chartTrackingRefBased/>
  <w15:docId w15:val="{165972FD-A9A4-4C83-873E-CC519DF2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6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E74B9"/>
    <w:pPr>
      <w:ind w:left="720"/>
      <w:contextualSpacing/>
    </w:pPr>
  </w:style>
  <w:style w:type="paragraph" w:styleId="Tekstdymka">
    <w:name w:val="Balloon Text"/>
    <w:basedOn w:val="Normalny"/>
    <w:link w:val="TekstdymkaZnak"/>
    <w:uiPriority w:val="99"/>
    <w:semiHidden/>
    <w:unhideWhenUsed/>
    <w:rsid w:val="006D38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814"/>
    <w:rPr>
      <w:rFonts w:ascii="Segoe UI" w:hAnsi="Segoe UI" w:cs="Segoe UI"/>
      <w:sz w:val="18"/>
      <w:szCs w:val="18"/>
    </w:rPr>
  </w:style>
  <w:style w:type="character" w:styleId="Odwoaniedokomentarza">
    <w:name w:val="annotation reference"/>
    <w:basedOn w:val="Domylnaczcionkaakapitu"/>
    <w:uiPriority w:val="99"/>
    <w:semiHidden/>
    <w:unhideWhenUsed/>
    <w:rsid w:val="006D3814"/>
    <w:rPr>
      <w:sz w:val="16"/>
      <w:szCs w:val="16"/>
    </w:rPr>
  </w:style>
  <w:style w:type="paragraph" w:styleId="Tekstkomentarza">
    <w:name w:val="annotation text"/>
    <w:basedOn w:val="Normalny"/>
    <w:link w:val="TekstkomentarzaZnak"/>
    <w:uiPriority w:val="99"/>
    <w:semiHidden/>
    <w:unhideWhenUsed/>
    <w:rsid w:val="006D38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3814"/>
    <w:rPr>
      <w:sz w:val="20"/>
      <w:szCs w:val="20"/>
    </w:rPr>
  </w:style>
  <w:style w:type="paragraph" w:styleId="Tematkomentarza">
    <w:name w:val="annotation subject"/>
    <w:basedOn w:val="Tekstkomentarza"/>
    <w:next w:val="Tekstkomentarza"/>
    <w:link w:val="TematkomentarzaZnak"/>
    <w:uiPriority w:val="99"/>
    <w:semiHidden/>
    <w:unhideWhenUsed/>
    <w:rsid w:val="006D3814"/>
    <w:rPr>
      <w:b/>
      <w:bCs/>
    </w:rPr>
  </w:style>
  <w:style w:type="character" w:customStyle="1" w:styleId="TematkomentarzaZnak">
    <w:name w:val="Temat komentarza Znak"/>
    <w:basedOn w:val="TekstkomentarzaZnak"/>
    <w:link w:val="Tematkomentarza"/>
    <w:uiPriority w:val="99"/>
    <w:semiHidden/>
    <w:rsid w:val="006D3814"/>
    <w:rPr>
      <w:b/>
      <w:bCs/>
      <w:sz w:val="20"/>
      <w:szCs w:val="20"/>
    </w:rPr>
  </w:style>
  <w:style w:type="character" w:styleId="Hipercze">
    <w:name w:val="Hyperlink"/>
    <w:basedOn w:val="Domylnaczcionkaakapitu"/>
    <w:uiPriority w:val="99"/>
    <w:semiHidden/>
    <w:unhideWhenUsed/>
    <w:rsid w:val="00CF607B"/>
    <w:rPr>
      <w:color w:val="0563C1"/>
      <w:u w:val="single"/>
    </w:rPr>
  </w:style>
  <w:style w:type="character" w:styleId="Pogrubienie">
    <w:name w:val="Strong"/>
    <w:basedOn w:val="Domylnaczcionkaakapitu"/>
    <w:uiPriority w:val="22"/>
    <w:qFormat/>
    <w:rsid w:val="00931F61"/>
    <w:rPr>
      <w:b/>
      <w:bCs/>
    </w:rPr>
  </w:style>
  <w:style w:type="paragraph" w:customStyle="1" w:styleId="Default">
    <w:name w:val="Default"/>
    <w:rsid w:val="00B453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2757</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Kretkowska</dc:creator>
  <cp:keywords/>
  <dc:description/>
  <cp:lastModifiedBy>Karol Płotek</cp:lastModifiedBy>
  <cp:revision>2</cp:revision>
  <dcterms:created xsi:type="dcterms:W3CDTF">2022-03-24T12:12:00Z</dcterms:created>
  <dcterms:modified xsi:type="dcterms:W3CDTF">2022-03-24T12:12:00Z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c59885-953b-4f69-ba8d-e2d87b8c08ca_Enabled">
    <vt:lpwstr>true</vt:lpwstr>
  </property>
  <property fmtid="{D5CDD505-2E9C-101B-9397-08002B2CF9AE}" pid="3" name="MSIP_Label_77c59885-953b-4f69-ba8d-e2d87b8c08ca_SetDate">
    <vt:lpwstr>2022-03-23T07:21:47Z</vt:lpwstr>
  </property>
  <property fmtid="{D5CDD505-2E9C-101B-9397-08002B2CF9AE}" pid="4" name="MSIP_Label_77c59885-953b-4f69-ba8d-e2d87b8c08ca_Method">
    <vt:lpwstr>Standard</vt:lpwstr>
  </property>
  <property fmtid="{D5CDD505-2E9C-101B-9397-08002B2CF9AE}" pid="5" name="MSIP_Label_77c59885-953b-4f69-ba8d-e2d87b8c08ca_Name">
    <vt:lpwstr>Testowa 2 - wewnętrzne</vt:lpwstr>
  </property>
  <property fmtid="{D5CDD505-2E9C-101B-9397-08002B2CF9AE}" pid="6" name="MSIP_Label_77c59885-953b-4f69-ba8d-e2d87b8c08ca_SiteId">
    <vt:lpwstr>964180d6-298a-43d5-b71d-d4cee877d4b4</vt:lpwstr>
  </property>
  <property fmtid="{D5CDD505-2E9C-101B-9397-08002B2CF9AE}" pid="7" name="MSIP_Label_77c59885-953b-4f69-ba8d-e2d87b8c08ca_ActionId">
    <vt:lpwstr>3ff4315d-1394-4903-8050-55c62cb16aad</vt:lpwstr>
  </property>
  <property fmtid="{D5CDD505-2E9C-101B-9397-08002B2CF9AE}" pid="8" name="MSIP_Label_77c59885-953b-4f69-ba8d-e2d87b8c08ca_ContentBits">
    <vt:lpwstr>0</vt:lpwstr>
  </property>
</Properties>
</file>